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6BFC" w:rsidRPr="00AB3353" w:rsidRDefault="00FA6BFC" w:rsidP="00FA6BFC">
      <w:pPr>
        <w:spacing w:before="183"/>
        <w:ind w:left="213" w:right="213"/>
        <w:jc w:val="center"/>
        <w:rPr>
          <w:b/>
          <w:sz w:val="22"/>
          <w:szCs w:val="22"/>
        </w:rPr>
      </w:pPr>
      <w:r w:rsidRPr="00AB3353">
        <w:rPr>
          <w:b/>
          <w:sz w:val="22"/>
          <w:szCs w:val="22"/>
        </w:rPr>
        <w:t>AUTODICHIARAZIONE</w:t>
      </w:r>
    </w:p>
    <w:p w:rsidR="00FA6BFC" w:rsidRPr="00AB3353" w:rsidRDefault="00FA6BFC" w:rsidP="00AB3353">
      <w:pPr>
        <w:pStyle w:val="Corpotesto"/>
        <w:ind w:right="-1"/>
        <w:rPr>
          <w:rFonts w:asciiTheme="minorHAnsi" w:hAnsiTheme="minorHAnsi"/>
          <w:b/>
          <w:sz w:val="22"/>
          <w:szCs w:val="22"/>
        </w:rPr>
      </w:pPr>
    </w:p>
    <w:p w:rsidR="00FA6BFC" w:rsidRPr="00AB3353" w:rsidRDefault="00FA6BFC" w:rsidP="00AB3353">
      <w:pPr>
        <w:pStyle w:val="Corpotesto"/>
        <w:spacing w:before="52" w:line="360" w:lineRule="auto"/>
        <w:ind w:left="112" w:right="-1"/>
        <w:rPr>
          <w:rFonts w:asciiTheme="minorHAnsi" w:hAnsiTheme="minorHAnsi"/>
          <w:sz w:val="22"/>
          <w:szCs w:val="22"/>
        </w:rPr>
      </w:pPr>
      <w:r w:rsidRPr="00AB3353">
        <w:rPr>
          <w:rFonts w:asciiTheme="minorHAnsi" w:hAnsiTheme="minorHAnsi"/>
          <w:sz w:val="22"/>
          <w:szCs w:val="22"/>
        </w:rPr>
        <w:t>Il sottoscritto,  Cognome  …………………………………..………….……   Nome</w:t>
      </w:r>
      <w:r w:rsidRPr="00AB3353">
        <w:rPr>
          <w:rFonts w:asciiTheme="minorHAnsi" w:hAnsiTheme="minorHAnsi"/>
          <w:spacing w:val="-40"/>
          <w:sz w:val="22"/>
          <w:szCs w:val="22"/>
        </w:rPr>
        <w:t xml:space="preserve"> </w:t>
      </w:r>
      <w:r w:rsidRPr="00AB3353">
        <w:rPr>
          <w:rFonts w:asciiTheme="minorHAnsi" w:hAnsiTheme="minorHAnsi"/>
          <w:sz w:val="22"/>
          <w:szCs w:val="22"/>
        </w:rPr>
        <w:t>…………………………………….………………..</w:t>
      </w:r>
    </w:p>
    <w:p w:rsidR="00FA6BFC" w:rsidRPr="00AB3353" w:rsidRDefault="00FA6BFC" w:rsidP="00AB3353">
      <w:pPr>
        <w:pStyle w:val="Corpotesto"/>
        <w:spacing w:line="360" w:lineRule="auto"/>
        <w:ind w:left="112" w:right="-1"/>
        <w:rPr>
          <w:rFonts w:asciiTheme="minorHAnsi" w:hAnsiTheme="minorHAnsi"/>
          <w:sz w:val="22"/>
          <w:szCs w:val="22"/>
        </w:rPr>
      </w:pPr>
      <w:r w:rsidRPr="00AB3353">
        <w:rPr>
          <w:rFonts w:asciiTheme="minorHAnsi" w:hAnsiTheme="minorHAnsi"/>
          <w:sz w:val="22"/>
          <w:szCs w:val="22"/>
        </w:rPr>
        <w:t>Luogo di nascita  ………………………………………….………...   Data di nascita</w:t>
      </w:r>
      <w:r w:rsidRPr="00AB3353">
        <w:rPr>
          <w:rFonts w:asciiTheme="minorHAnsi" w:hAnsiTheme="minorHAnsi"/>
          <w:spacing w:val="12"/>
          <w:sz w:val="22"/>
          <w:szCs w:val="22"/>
        </w:rPr>
        <w:t xml:space="preserve"> </w:t>
      </w:r>
      <w:r w:rsidRPr="00AB3353">
        <w:rPr>
          <w:rFonts w:asciiTheme="minorHAnsi" w:hAnsiTheme="minorHAnsi"/>
          <w:sz w:val="22"/>
          <w:szCs w:val="22"/>
        </w:rPr>
        <w:t>………………………..…………………………..</w:t>
      </w:r>
    </w:p>
    <w:p w:rsidR="00FA6BFC" w:rsidRPr="00AB3353" w:rsidRDefault="00FA6BFC" w:rsidP="00AB3353">
      <w:pPr>
        <w:pStyle w:val="Corpotesto"/>
        <w:spacing w:line="360" w:lineRule="auto"/>
        <w:ind w:left="112" w:right="-1"/>
        <w:rPr>
          <w:rFonts w:asciiTheme="minorHAnsi" w:hAnsiTheme="minorHAnsi"/>
          <w:sz w:val="22"/>
          <w:szCs w:val="22"/>
        </w:rPr>
      </w:pPr>
      <w:r w:rsidRPr="00AB3353">
        <w:rPr>
          <w:rFonts w:asciiTheme="minorHAnsi" w:hAnsiTheme="minorHAnsi"/>
          <w:sz w:val="22"/>
          <w:szCs w:val="22"/>
        </w:rPr>
        <w:t xml:space="preserve">Residente a ………………………………………………………………. </w:t>
      </w:r>
      <w:proofErr w:type="spellStart"/>
      <w:r w:rsidRPr="00AB3353">
        <w:rPr>
          <w:rFonts w:asciiTheme="minorHAnsi" w:hAnsiTheme="minorHAnsi"/>
          <w:sz w:val="22"/>
          <w:szCs w:val="22"/>
        </w:rPr>
        <w:t>Tel</w:t>
      </w:r>
      <w:proofErr w:type="spellEnd"/>
      <w:r w:rsidRPr="00AB3353">
        <w:rPr>
          <w:rFonts w:asciiTheme="minorHAnsi" w:hAnsiTheme="minorHAnsi"/>
          <w:sz w:val="22"/>
          <w:szCs w:val="22"/>
        </w:rPr>
        <w:t>……………………………………………………………………….</w:t>
      </w:r>
    </w:p>
    <w:p w:rsidR="00FA6BFC" w:rsidRPr="00AB3353" w:rsidRDefault="00FA6BFC" w:rsidP="00AB3353">
      <w:pPr>
        <w:pStyle w:val="Corpotesto"/>
        <w:tabs>
          <w:tab w:val="left" w:leader="dot" w:pos="4281"/>
        </w:tabs>
        <w:spacing w:before="1" w:line="360" w:lineRule="auto"/>
        <w:ind w:left="112" w:right="-1"/>
        <w:rPr>
          <w:rFonts w:asciiTheme="minorHAnsi" w:hAnsiTheme="minorHAnsi"/>
          <w:sz w:val="22"/>
          <w:szCs w:val="22"/>
        </w:rPr>
      </w:pPr>
      <w:r w:rsidRPr="00AB3353">
        <w:rPr>
          <w:rFonts w:asciiTheme="minorHAnsi" w:hAnsiTheme="minorHAnsi"/>
          <w:sz w:val="22"/>
          <w:szCs w:val="22"/>
        </w:rPr>
        <w:t>Ruolo</w:t>
      </w:r>
      <w:r w:rsidRPr="00AB3353">
        <w:rPr>
          <w:rStyle w:val="Rimandonotaapidipagina"/>
          <w:rFonts w:asciiTheme="minorHAnsi" w:hAnsiTheme="minorHAnsi"/>
          <w:sz w:val="22"/>
          <w:szCs w:val="22"/>
        </w:rPr>
        <w:footnoteReference w:id="1"/>
      </w:r>
      <w:r w:rsidRPr="00AB3353">
        <w:rPr>
          <w:rFonts w:asciiTheme="minorHAnsi" w:hAnsiTheme="minorHAnsi"/>
          <w:sz w:val="22"/>
          <w:szCs w:val="22"/>
        </w:rPr>
        <w:t>………………………………………………  Motivo accesso a scuola………………………………………………………………..</w:t>
      </w:r>
    </w:p>
    <w:p w:rsidR="00FA6BFC" w:rsidRPr="00AB3353" w:rsidRDefault="00FA6BFC" w:rsidP="00AB3353">
      <w:pPr>
        <w:pStyle w:val="Corpotesto"/>
        <w:spacing w:line="360" w:lineRule="auto"/>
        <w:ind w:left="112" w:right="-1"/>
        <w:rPr>
          <w:rFonts w:asciiTheme="minorHAnsi" w:hAnsiTheme="minorHAnsi"/>
          <w:sz w:val="22"/>
          <w:szCs w:val="22"/>
        </w:rPr>
      </w:pPr>
      <w:r w:rsidRPr="00AB3353">
        <w:rPr>
          <w:rFonts w:asciiTheme="minorHAnsi" w:hAnsiTheme="minorHAnsi"/>
          <w:sz w:val="22"/>
          <w:szCs w:val="22"/>
        </w:rPr>
        <w:t>Deve incontrare il Sig./Sig.ra……………………………………………………………………………………………………………..</w:t>
      </w:r>
    </w:p>
    <w:p w:rsidR="00FA6BFC" w:rsidRPr="00AB3353" w:rsidRDefault="00FA6BFC" w:rsidP="00AB3353">
      <w:pPr>
        <w:pStyle w:val="Corpotesto"/>
        <w:spacing w:before="1" w:line="360" w:lineRule="auto"/>
        <w:ind w:left="112" w:right="-1"/>
        <w:rPr>
          <w:rFonts w:asciiTheme="minorHAnsi" w:hAnsiTheme="minorHAnsi"/>
          <w:sz w:val="22"/>
          <w:szCs w:val="22"/>
        </w:rPr>
      </w:pPr>
      <w:r w:rsidRPr="00AB3353">
        <w:rPr>
          <w:rFonts w:asciiTheme="minorHAnsi" w:hAnsiTheme="minorHAnsi"/>
          <w:sz w:val="22"/>
          <w:szCs w:val="22"/>
        </w:rPr>
        <w:t>sotto la propria responsabilità (se maggiorenne) o di quella di un esercente la responsabilità genitoriale, dichiara quanto segue:</w:t>
      </w:r>
    </w:p>
    <w:p w:rsidR="00FA6BFC" w:rsidRPr="00AB3353" w:rsidRDefault="00FA6BFC" w:rsidP="00AB3353">
      <w:pPr>
        <w:pStyle w:val="Paragrafoelenco"/>
        <w:numPr>
          <w:ilvl w:val="0"/>
          <w:numId w:val="2"/>
        </w:numPr>
        <w:spacing w:line="360" w:lineRule="auto"/>
        <w:ind w:left="426" w:right="-1"/>
        <w:rPr>
          <w:rFonts w:asciiTheme="minorHAnsi" w:hAnsiTheme="minorHAnsi"/>
        </w:rPr>
      </w:pPr>
      <w:r w:rsidRPr="00AB3353">
        <w:rPr>
          <w:rFonts w:asciiTheme="minorHAnsi" w:hAnsiTheme="minorHAnsi"/>
        </w:rPr>
        <w:t>di non presentare sintomatologia respiratoria o febbre superiore a 37.5° C in data odierna e nei tre giorni</w:t>
      </w:r>
      <w:r w:rsidRPr="00AB3353">
        <w:rPr>
          <w:rFonts w:asciiTheme="minorHAnsi" w:hAnsiTheme="minorHAnsi"/>
          <w:spacing w:val="-3"/>
        </w:rPr>
        <w:t xml:space="preserve"> </w:t>
      </w:r>
      <w:r w:rsidRPr="00AB3353">
        <w:rPr>
          <w:rFonts w:asciiTheme="minorHAnsi" w:hAnsiTheme="minorHAnsi"/>
        </w:rPr>
        <w:t>precedenti;</w:t>
      </w:r>
    </w:p>
    <w:p w:rsidR="00FA6BFC" w:rsidRPr="00AB3353" w:rsidRDefault="00FA6BFC" w:rsidP="00AB3353">
      <w:pPr>
        <w:pStyle w:val="Paragrafoelenco"/>
        <w:numPr>
          <w:ilvl w:val="0"/>
          <w:numId w:val="2"/>
        </w:numPr>
        <w:spacing w:before="11" w:line="360" w:lineRule="auto"/>
        <w:ind w:left="426" w:right="-1" w:hanging="361"/>
        <w:rPr>
          <w:rFonts w:asciiTheme="minorHAnsi" w:hAnsiTheme="minorHAnsi"/>
        </w:rPr>
      </w:pPr>
      <w:r w:rsidRPr="00AB3353">
        <w:rPr>
          <w:rFonts w:asciiTheme="minorHAnsi" w:hAnsiTheme="minorHAnsi"/>
        </w:rPr>
        <w:t>di non essere stato in quarantena o isolamento domiciliare negli ultimi 14</w:t>
      </w:r>
      <w:r w:rsidRPr="00AB3353">
        <w:rPr>
          <w:rFonts w:asciiTheme="minorHAnsi" w:hAnsiTheme="minorHAnsi"/>
          <w:spacing w:val="-10"/>
        </w:rPr>
        <w:t xml:space="preserve"> </w:t>
      </w:r>
      <w:r w:rsidRPr="00AB3353">
        <w:rPr>
          <w:rFonts w:asciiTheme="minorHAnsi" w:hAnsiTheme="minorHAnsi"/>
        </w:rPr>
        <w:t>giorni;</w:t>
      </w:r>
    </w:p>
    <w:p w:rsidR="00FA6BFC" w:rsidRDefault="00FA6BFC" w:rsidP="00AB3353">
      <w:pPr>
        <w:pStyle w:val="Paragrafoelenco"/>
        <w:numPr>
          <w:ilvl w:val="0"/>
          <w:numId w:val="2"/>
        </w:numPr>
        <w:spacing w:before="9" w:line="360" w:lineRule="auto"/>
        <w:ind w:left="426" w:right="-1"/>
        <w:rPr>
          <w:rFonts w:asciiTheme="minorHAnsi" w:hAnsiTheme="minorHAnsi"/>
        </w:rPr>
      </w:pPr>
      <w:r w:rsidRPr="00AB3353">
        <w:rPr>
          <w:rFonts w:asciiTheme="minorHAnsi" w:hAnsiTheme="minorHAnsi"/>
        </w:rPr>
        <w:t>di non essere stato a contatto con persone positive, per quanto di loro conoscenza, negli ultimi 14</w:t>
      </w:r>
      <w:r w:rsidRPr="00AB3353">
        <w:rPr>
          <w:rFonts w:asciiTheme="minorHAnsi" w:hAnsiTheme="minorHAnsi"/>
          <w:spacing w:val="-3"/>
        </w:rPr>
        <w:t xml:space="preserve"> </w:t>
      </w:r>
      <w:r w:rsidRPr="00AB3353">
        <w:rPr>
          <w:rFonts w:asciiTheme="minorHAnsi" w:hAnsiTheme="minorHAnsi"/>
        </w:rPr>
        <w:t>giorni.</w:t>
      </w:r>
    </w:p>
    <w:p w:rsidR="00AB3353" w:rsidRPr="00AB3353" w:rsidRDefault="00082234" w:rsidP="00AB3353">
      <w:pPr>
        <w:pStyle w:val="Paragrafoelenco"/>
        <w:numPr>
          <w:ilvl w:val="0"/>
          <w:numId w:val="2"/>
        </w:numPr>
        <w:spacing w:before="9" w:line="360" w:lineRule="auto"/>
        <w:ind w:left="426" w:right="-1"/>
        <w:rPr>
          <w:rFonts w:asciiTheme="minorHAnsi" w:hAnsiTheme="minorHAnsi"/>
        </w:rPr>
      </w:pPr>
      <w:r>
        <w:rPr>
          <w:rFonts w:asciiTheme="minorHAnsi" w:hAnsiTheme="minorHAnsi"/>
        </w:rPr>
        <w:t>Di non aver transitato e/o ai soggiornato in uno dei paesi soggetti a restrizioni indicati nell’ordinanza del Ministro della salute del 12 agosto 2020 (vedi allegato)</w:t>
      </w:r>
    </w:p>
    <w:p w:rsidR="00FA6BFC" w:rsidRPr="00AB3353" w:rsidRDefault="00FA6BFC" w:rsidP="00AB3353">
      <w:pPr>
        <w:pStyle w:val="Corpotesto"/>
        <w:spacing w:before="2" w:line="360" w:lineRule="auto"/>
        <w:ind w:right="-1"/>
        <w:jc w:val="both"/>
        <w:rPr>
          <w:rFonts w:asciiTheme="minorHAnsi" w:hAnsiTheme="minorHAnsi"/>
          <w:sz w:val="22"/>
          <w:szCs w:val="22"/>
        </w:rPr>
      </w:pPr>
    </w:p>
    <w:p w:rsidR="00FA6BFC" w:rsidRPr="00AB3353" w:rsidRDefault="00FA6BFC" w:rsidP="00AB3353">
      <w:pPr>
        <w:pStyle w:val="Corpotesto"/>
        <w:spacing w:line="360" w:lineRule="auto"/>
        <w:ind w:left="112" w:right="-1"/>
        <w:jc w:val="both"/>
        <w:rPr>
          <w:rFonts w:asciiTheme="minorHAnsi" w:hAnsiTheme="minorHAnsi"/>
          <w:sz w:val="22"/>
          <w:szCs w:val="22"/>
        </w:rPr>
      </w:pPr>
      <w:r w:rsidRPr="00AB3353">
        <w:rPr>
          <w:rFonts w:asciiTheme="minorHAnsi" w:hAnsiTheme="minorHAnsi"/>
          <w:sz w:val="22"/>
          <w:szCs w:val="22"/>
        </w:rPr>
        <w:t xml:space="preserve">La presente autodichiarazione viene rilasciata quale misura di prevenzione correlata con l’emergenza pandemica del SARS </w:t>
      </w:r>
      <w:proofErr w:type="spellStart"/>
      <w:r w:rsidRPr="00AB3353">
        <w:rPr>
          <w:rFonts w:asciiTheme="minorHAnsi" w:hAnsiTheme="minorHAnsi"/>
          <w:sz w:val="22"/>
          <w:szCs w:val="22"/>
        </w:rPr>
        <w:t>CoV</w:t>
      </w:r>
      <w:proofErr w:type="spellEnd"/>
      <w:r w:rsidRPr="00AB3353">
        <w:rPr>
          <w:rFonts w:asciiTheme="minorHAnsi" w:hAnsiTheme="minorHAnsi"/>
          <w:sz w:val="22"/>
          <w:szCs w:val="22"/>
        </w:rPr>
        <w:t xml:space="preserve"> 2.</w:t>
      </w:r>
    </w:p>
    <w:p w:rsidR="00FA6BFC" w:rsidRPr="00AB3353" w:rsidRDefault="00FA6BFC" w:rsidP="00AB3353">
      <w:pPr>
        <w:pStyle w:val="Corpotesto"/>
        <w:spacing w:line="360" w:lineRule="auto"/>
        <w:ind w:right="-1"/>
        <w:rPr>
          <w:rFonts w:asciiTheme="minorHAnsi" w:hAnsiTheme="minorHAnsi"/>
          <w:sz w:val="22"/>
          <w:szCs w:val="22"/>
        </w:rPr>
      </w:pPr>
    </w:p>
    <w:p w:rsidR="00FA6BFC" w:rsidRPr="00AB3353" w:rsidRDefault="00FA6BFC" w:rsidP="00AB3353">
      <w:pPr>
        <w:pStyle w:val="Corpotesto"/>
        <w:spacing w:line="360" w:lineRule="auto"/>
        <w:ind w:right="-1"/>
        <w:rPr>
          <w:rFonts w:asciiTheme="minorHAnsi" w:hAnsiTheme="minorHAnsi"/>
          <w:sz w:val="22"/>
          <w:szCs w:val="22"/>
        </w:rPr>
      </w:pPr>
    </w:p>
    <w:p w:rsidR="00FA6BFC" w:rsidRPr="00AB3353" w:rsidRDefault="00FA6BFC" w:rsidP="00AB3353">
      <w:pPr>
        <w:pStyle w:val="Corpotesto"/>
        <w:spacing w:line="360" w:lineRule="auto"/>
        <w:ind w:left="112" w:right="-1"/>
        <w:rPr>
          <w:rFonts w:asciiTheme="minorHAnsi" w:hAnsiTheme="minorHAnsi"/>
          <w:sz w:val="22"/>
          <w:szCs w:val="22"/>
        </w:rPr>
      </w:pPr>
      <w:r w:rsidRPr="00AB3353">
        <w:rPr>
          <w:rFonts w:asciiTheme="minorHAnsi" w:hAnsiTheme="minorHAnsi"/>
          <w:sz w:val="22"/>
          <w:szCs w:val="22"/>
        </w:rPr>
        <w:t>Luogo e data</w:t>
      </w:r>
      <w:r w:rsidRPr="00AB3353">
        <w:rPr>
          <w:rFonts w:asciiTheme="minorHAnsi" w:hAnsiTheme="minorHAnsi"/>
          <w:spacing w:val="51"/>
          <w:sz w:val="22"/>
          <w:szCs w:val="22"/>
        </w:rPr>
        <w:t xml:space="preserve"> </w:t>
      </w:r>
      <w:r w:rsidRPr="00AB3353">
        <w:rPr>
          <w:rFonts w:asciiTheme="minorHAnsi" w:hAnsiTheme="minorHAnsi"/>
          <w:sz w:val="22"/>
          <w:szCs w:val="22"/>
        </w:rPr>
        <w:t>……………………………………..</w:t>
      </w:r>
    </w:p>
    <w:p w:rsidR="00FA6BFC" w:rsidRPr="00AB3353" w:rsidRDefault="00FA6BFC" w:rsidP="00AB3353">
      <w:pPr>
        <w:pStyle w:val="Corpotesto"/>
        <w:spacing w:line="360" w:lineRule="auto"/>
        <w:ind w:right="-1"/>
        <w:rPr>
          <w:rFonts w:asciiTheme="minorHAnsi" w:hAnsiTheme="minorHAnsi"/>
          <w:sz w:val="22"/>
          <w:szCs w:val="22"/>
        </w:rPr>
      </w:pPr>
    </w:p>
    <w:p w:rsidR="00FA6BFC" w:rsidRPr="00AB3353" w:rsidRDefault="00FA6BFC" w:rsidP="00AB3353">
      <w:pPr>
        <w:pStyle w:val="Corpotesto"/>
        <w:spacing w:line="360" w:lineRule="auto"/>
        <w:ind w:right="-1"/>
        <w:rPr>
          <w:rFonts w:asciiTheme="minorHAnsi" w:hAnsiTheme="minorHAnsi"/>
          <w:sz w:val="22"/>
          <w:szCs w:val="22"/>
        </w:rPr>
      </w:pPr>
    </w:p>
    <w:p w:rsidR="00FA6BFC" w:rsidRPr="00AB3353" w:rsidRDefault="00FA6BFC" w:rsidP="00AB3353">
      <w:pPr>
        <w:pStyle w:val="Corpotesto"/>
        <w:spacing w:line="360" w:lineRule="auto"/>
        <w:ind w:left="112" w:right="-1"/>
        <w:rPr>
          <w:rFonts w:asciiTheme="minorHAnsi" w:hAnsiTheme="minorHAnsi"/>
          <w:sz w:val="22"/>
          <w:szCs w:val="22"/>
        </w:rPr>
      </w:pPr>
      <w:r w:rsidRPr="00AB3353">
        <w:rPr>
          <w:rFonts w:asciiTheme="minorHAnsi" w:hAnsiTheme="minorHAnsi"/>
          <w:sz w:val="22"/>
          <w:szCs w:val="22"/>
        </w:rPr>
        <w:t>Firma leggibile</w:t>
      </w:r>
      <w:r w:rsidR="00AB3353" w:rsidRPr="00AB3353">
        <w:rPr>
          <w:rFonts w:asciiTheme="minorHAnsi" w:hAnsiTheme="minorHAnsi"/>
          <w:sz w:val="22"/>
          <w:szCs w:val="22"/>
        </w:rPr>
        <w:t xml:space="preserve"> </w:t>
      </w:r>
      <w:r w:rsidRPr="00AB3353">
        <w:rPr>
          <w:rFonts w:asciiTheme="minorHAnsi" w:hAnsiTheme="minorHAnsi"/>
          <w:sz w:val="22"/>
          <w:szCs w:val="22"/>
        </w:rPr>
        <w:t>(dell’interessato e/o dell’esercente la responsabilità genitoriale)</w:t>
      </w:r>
    </w:p>
    <w:p w:rsidR="00FA6BFC" w:rsidRPr="00AB3353" w:rsidRDefault="00FA6BFC" w:rsidP="00AB3353">
      <w:pPr>
        <w:pStyle w:val="Corpotesto"/>
        <w:spacing w:line="360" w:lineRule="auto"/>
        <w:ind w:left="112" w:right="-1"/>
        <w:rPr>
          <w:rFonts w:asciiTheme="minorHAnsi" w:hAnsiTheme="minorHAnsi"/>
          <w:sz w:val="22"/>
          <w:szCs w:val="22"/>
        </w:rPr>
      </w:pPr>
      <w:r w:rsidRPr="00AB3353">
        <w:rPr>
          <w:rFonts w:asciiTheme="minorHAnsi" w:hAnsiTheme="minorHAnsi"/>
          <w:sz w:val="22"/>
          <w:szCs w:val="22"/>
        </w:rPr>
        <w:t>…………………………………………………………………………</w:t>
      </w:r>
      <w:r w:rsidR="00AB3353" w:rsidRPr="00AB3353">
        <w:rPr>
          <w:rFonts w:asciiTheme="minorHAnsi" w:hAnsiTheme="minorHAnsi"/>
          <w:sz w:val="22"/>
          <w:szCs w:val="22"/>
        </w:rPr>
        <w:t>……………………………………………….</w:t>
      </w:r>
    </w:p>
    <w:p w:rsidR="00AB3353" w:rsidRDefault="00AB3353">
      <w:pPr>
        <w:rPr>
          <w:rFonts w:eastAsia="Times New Roman" w:cs="Times New Roman"/>
          <w:color w:val="1C2024"/>
          <w:sz w:val="22"/>
          <w:szCs w:val="22"/>
          <w:lang w:eastAsia="it-IT"/>
        </w:rPr>
      </w:pPr>
      <w:r>
        <w:rPr>
          <w:rFonts w:eastAsia="Times New Roman" w:cs="Times New Roman"/>
          <w:color w:val="1C2024"/>
          <w:sz w:val="22"/>
          <w:szCs w:val="22"/>
          <w:lang w:eastAsia="it-IT"/>
        </w:rPr>
        <w:br w:type="page"/>
      </w:r>
    </w:p>
    <w:p w:rsidR="00AB3353" w:rsidRPr="00AB3353" w:rsidRDefault="00AB3353" w:rsidP="00AB3353">
      <w:pPr>
        <w:shd w:val="clear" w:color="auto" w:fill="FFFFFF"/>
        <w:jc w:val="both"/>
        <w:outlineLvl w:val="3"/>
        <w:rPr>
          <w:rFonts w:eastAsia="Times New Roman" w:cs="Times New Roman"/>
          <w:b/>
          <w:bCs/>
          <w:color w:val="1C2024"/>
          <w:sz w:val="20"/>
          <w:szCs w:val="20"/>
          <w:lang w:eastAsia="it-IT"/>
        </w:rPr>
      </w:pPr>
      <w:r w:rsidRPr="00AB3353">
        <w:rPr>
          <w:rFonts w:eastAsia="Times New Roman" w:cs="Times New Roman"/>
          <w:b/>
          <w:bCs/>
          <w:color w:val="1C2024"/>
          <w:sz w:val="20"/>
          <w:szCs w:val="20"/>
          <w:lang w:eastAsia="it-IT"/>
        </w:rPr>
        <w:lastRenderedPageBreak/>
        <w:t>Se arrivi da Paesi europei</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Sono</w:t>
      </w:r>
      <w:r w:rsidRPr="00AB3353">
        <w:rPr>
          <w:rFonts w:eastAsia="Times New Roman" w:cs="Times New Roman"/>
          <w:b/>
          <w:bCs/>
          <w:color w:val="1C2024"/>
          <w:sz w:val="20"/>
          <w:szCs w:val="20"/>
          <w:lang w:eastAsia="it-IT"/>
        </w:rPr>
        <w:t> liberamente consentiti</w:t>
      </w:r>
      <w:r w:rsidRPr="00AB3353">
        <w:rPr>
          <w:rFonts w:eastAsia="Times New Roman" w:cs="Times New Roman"/>
          <w:color w:val="1C2024"/>
          <w:sz w:val="20"/>
          <w:szCs w:val="20"/>
          <w:lang w:eastAsia="it-IT"/>
        </w:rPr>
        <w:t> gli spostamenti per qualsiasi ragione, anche per</w:t>
      </w:r>
      <w:r w:rsidRPr="00AB3353">
        <w:rPr>
          <w:rFonts w:eastAsia="Times New Roman" w:cs="Times New Roman"/>
          <w:b/>
          <w:bCs/>
          <w:color w:val="1C2024"/>
          <w:sz w:val="20"/>
          <w:szCs w:val="20"/>
          <w:lang w:eastAsia="it-IT"/>
        </w:rPr>
        <w:t> turismo</w:t>
      </w:r>
      <w:r w:rsidRPr="00AB3353">
        <w:rPr>
          <w:rFonts w:eastAsia="Times New Roman" w:cs="Times New Roman"/>
          <w:color w:val="1C2024"/>
          <w:sz w:val="20"/>
          <w:szCs w:val="20"/>
          <w:lang w:eastAsia="it-IT"/>
        </w:rPr>
        <w:t>, da e per i seguenti Stati:</w:t>
      </w:r>
    </w:p>
    <w:p w:rsidR="00AB3353" w:rsidRPr="00AB3353" w:rsidRDefault="00AB3353" w:rsidP="00AB3353">
      <w:pPr>
        <w:numPr>
          <w:ilvl w:val="0"/>
          <w:numId w:val="3"/>
        </w:numPr>
        <w:shd w:val="clear" w:color="auto" w:fill="FFFFFF"/>
        <w:jc w:val="both"/>
        <w:rPr>
          <w:rFonts w:eastAsia="Times New Roman" w:cs="Times New Roman"/>
          <w:color w:val="1C2024"/>
          <w:sz w:val="20"/>
          <w:szCs w:val="20"/>
          <w:lang w:eastAsia="it-IT"/>
        </w:rPr>
      </w:pPr>
      <w:r w:rsidRPr="00AB3353">
        <w:rPr>
          <w:rFonts w:eastAsia="Times New Roman" w:cs="Times New Roman"/>
          <w:b/>
          <w:bCs/>
          <w:color w:val="1C2024"/>
          <w:sz w:val="20"/>
          <w:szCs w:val="20"/>
          <w:lang w:eastAsia="it-IT"/>
        </w:rPr>
        <w:t>Stati membri dell’Unione Europea</w:t>
      </w:r>
      <w:r w:rsidRPr="00AB3353">
        <w:rPr>
          <w:rFonts w:eastAsia="Times New Roman" w:cs="Times New Roman"/>
          <w:color w:val="1C2024"/>
          <w:sz w:val="20"/>
          <w:szCs w:val="20"/>
          <w:lang w:eastAsia="it-IT"/>
        </w:rPr>
        <w:t> (oltre all'Italia, sono Stati membri della UE: Austria, Belgio, Cipro, Danimarca, Estonia, Finlandia, Francia, Germania, Irlanda, Lettonia, Lituania, Lussemburgo, Paesi Bassi, Polonia, Portogallo, Repubblica Ceca, Slovacchia, Slovenia, Svezia e Ungheria).</w:t>
      </w:r>
    </w:p>
    <w:p w:rsidR="00AB3353" w:rsidRPr="00AB3353" w:rsidRDefault="00AB3353" w:rsidP="00AB3353">
      <w:pPr>
        <w:numPr>
          <w:ilvl w:val="0"/>
          <w:numId w:val="3"/>
        </w:numPr>
        <w:shd w:val="clear" w:color="auto" w:fill="FFFFFF"/>
        <w:jc w:val="both"/>
        <w:rPr>
          <w:rFonts w:eastAsia="Times New Roman" w:cs="Times New Roman"/>
          <w:color w:val="1C2024"/>
          <w:sz w:val="20"/>
          <w:szCs w:val="20"/>
          <w:lang w:eastAsia="it-IT"/>
        </w:rPr>
      </w:pPr>
      <w:r w:rsidRPr="00AB3353">
        <w:rPr>
          <w:rFonts w:eastAsia="Times New Roman" w:cs="Times New Roman"/>
          <w:b/>
          <w:bCs/>
          <w:color w:val="1C2024"/>
          <w:sz w:val="20"/>
          <w:szCs w:val="20"/>
          <w:lang w:eastAsia="it-IT"/>
        </w:rPr>
        <w:t>Sono previste restrizioni per i seguenti Paesi Ue</w:t>
      </w:r>
      <w:r w:rsidRPr="00AB3353">
        <w:rPr>
          <w:rFonts w:eastAsia="Times New Roman" w:cs="Times New Roman"/>
          <w:color w:val="1C2024"/>
          <w:sz w:val="20"/>
          <w:szCs w:val="20"/>
          <w:lang w:eastAsia="it-IT"/>
        </w:rPr>
        <w:t>:</w:t>
      </w:r>
    </w:p>
    <w:p w:rsidR="00AB3353" w:rsidRPr="00AB3353" w:rsidRDefault="00AB3353" w:rsidP="00AB3353">
      <w:pPr>
        <w:numPr>
          <w:ilvl w:val="1"/>
          <w:numId w:val="3"/>
        </w:numPr>
        <w:shd w:val="clear" w:color="auto" w:fill="FFFFFF"/>
        <w:jc w:val="both"/>
        <w:rPr>
          <w:rFonts w:eastAsia="Times New Roman" w:cs="Times New Roman"/>
          <w:color w:val="1C2024"/>
          <w:sz w:val="20"/>
          <w:szCs w:val="20"/>
          <w:lang w:eastAsia="it-IT"/>
        </w:rPr>
      </w:pPr>
      <w:r w:rsidRPr="00AB3353">
        <w:rPr>
          <w:rFonts w:eastAsia="Times New Roman" w:cs="Times New Roman"/>
          <w:b/>
          <w:bCs/>
          <w:color w:val="1C2024"/>
          <w:sz w:val="20"/>
          <w:szCs w:val="20"/>
          <w:lang w:eastAsia="it-IT"/>
        </w:rPr>
        <w:t>*</w:t>
      </w:r>
      <w:r w:rsidRPr="00AB3353">
        <w:rPr>
          <w:rFonts w:eastAsia="Times New Roman" w:cs="Times New Roman"/>
          <w:color w:val="1C2024"/>
          <w:sz w:val="20"/>
          <w:szCs w:val="20"/>
          <w:lang w:eastAsia="it-IT"/>
        </w:rPr>
        <w:t>Bulgaria e Romania</w:t>
      </w:r>
    </w:p>
    <w:p w:rsidR="00AB3353" w:rsidRPr="00AB3353" w:rsidRDefault="00AB3353" w:rsidP="00AB3353">
      <w:pPr>
        <w:numPr>
          <w:ilvl w:val="1"/>
          <w:numId w:val="3"/>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**Croazia, Grecia, Malta, Spagna</w:t>
      </w:r>
    </w:p>
    <w:p w:rsidR="00AB3353" w:rsidRPr="00AB3353" w:rsidRDefault="00AB3353" w:rsidP="00AB3353">
      <w:pPr>
        <w:numPr>
          <w:ilvl w:val="0"/>
          <w:numId w:val="3"/>
        </w:numPr>
        <w:shd w:val="clear" w:color="auto" w:fill="FFFFFF"/>
        <w:jc w:val="both"/>
        <w:rPr>
          <w:rFonts w:eastAsia="Times New Roman" w:cs="Times New Roman"/>
          <w:color w:val="1C2024"/>
          <w:sz w:val="20"/>
          <w:szCs w:val="20"/>
          <w:lang w:eastAsia="it-IT"/>
        </w:rPr>
      </w:pPr>
      <w:r w:rsidRPr="00AB3353">
        <w:rPr>
          <w:rFonts w:eastAsia="Times New Roman" w:cs="Times New Roman"/>
          <w:b/>
          <w:bCs/>
          <w:color w:val="1C2024"/>
          <w:sz w:val="20"/>
          <w:szCs w:val="20"/>
          <w:lang w:eastAsia="it-IT"/>
        </w:rPr>
        <w:t>Stati parte dell’accordo di Schengen: </w:t>
      </w:r>
      <w:r w:rsidRPr="00AB3353">
        <w:rPr>
          <w:rFonts w:eastAsia="Times New Roman" w:cs="Times New Roman"/>
          <w:color w:val="1C2024"/>
          <w:sz w:val="20"/>
          <w:szCs w:val="20"/>
          <w:lang w:eastAsia="it-IT"/>
        </w:rPr>
        <w:t>gli Stati UE, più Islanda, Liechtenstein, Norvegia, Svizzera</w:t>
      </w:r>
    </w:p>
    <w:p w:rsidR="00AB3353" w:rsidRPr="00AB3353" w:rsidRDefault="00AB3353" w:rsidP="00AB3353">
      <w:pPr>
        <w:numPr>
          <w:ilvl w:val="0"/>
          <w:numId w:val="3"/>
        </w:numPr>
        <w:shd w:val="clear" w:color="auto" w:fill="FFFFFF"/>
        <w:jc w:val="both"/>
        <w:rPr>
          <w:rFonts w:eastAsia="Times New Roman" w:cs="Times New Roman"/>
          <w:color w:val="1C2024"/>
          <w:sz w:val="20"/>
          <w:szCs w:val="20"/>
          <w:lang w:eastAsia="it-IT"/>
        </w:rPr>
      </w:pPr>
      <w:r w:rsidRPr="00AB3353">
        <w:rPr>
          <w:rFonts w:eastAsia="Times New Roman" w:cs="Times New Roman"/>
          <w:b/>
          <w:bCs/>
          <w:color w:val="1C2024"/>
          <w:sz w:val="20"/>
          <w:szCs w:val="20"/>
          <w:lang w:eastAsia="it-IT"/>
        </w:rPr>
        <w:t>Regno Unito di Gran Bretagna e Irlanda del nord</w:t>
      </w:r>
    </w:p>
    <w:p w:rsidR="00AB3353" w:rsidRPr="00AB3353" w:rsidRDefault="00AB3353" w:rsidP="00AB3353">
      <w:pPr>
        <w:numPr>
          <w:ilvl w:val="0"/>
          <w:numId w:val="3"/>
        </w:numPr>
        <w:shd w:val="clear" w:color="auto" w:fill="FFFFFF"/>
        <w:jc w:val="both"/>
        <w:rPr>
          <w:rFonts w:eastAsia="Times New Roman" w:cs="Times New Roman"/>
          <w:color w:val="1C2024"/>
          <w:sz w:val="20"/>
          <w:szCs w:val="20"/>
          <w:lang w:eastAsia="it-IT"/>
        </w:rPr>
      </w:pPr>
      <w:r w:rsidRPr="00AB3353">
        <w:rPr>
          <w:rFonts w:eastAsia="Times New Roman" w:cs="Times New Roman"/>
          <w:b/>
          <w:bCs/>
          <w:color w:val="1C2024"/>
          <w:sz w:val="20"/>
          <w:szCs w:val="20"/>
          <w:lang w:eastAsia="it-IT"/>
        </w:rPr>
        <w:t>Andorra, Principato di Monaco</w:t>
      </w:r>
    </w:p>
    <w:p w:rsidR="00AB3353" w:rsidRPr="00AB3353" w:rsidRDefault="00AB3353" w:rsidP="00AB3353">
      <w:pPr>
        <w:numPr>
          <w:ilvl w:val="0"/>
          <w:numId w:val="3"/>
        </w:numPr>
        <w:shd w:val="clear" w:color="auto" w:fill="FFFFFF"/>
        <w:jc w:val="both"/>
        <w:rPr>
          <w:rFonts w:eastAsia="Times New Roman" w:cs="Times New Roman"/>
          <w:color w:val="1C2024"/>
          <w:sz w:val="20"/>
          <w:szCs w:val="20"/>
          <w:lang w:eastAsia="it-IT"/>
        </w:rPr>
      </w:pPr>
      <w:r w:rsidRPr="00AB3353">
        <w:rPr>
          <w:rFonts w:eastAsia="Times New Roman" w:cs="Times New Roman"/>
          <w:b/>
          <w:bCs/>
          <w:color w:val="1C2024"/>
          <w:sz w:val="20"/>
          <w:szCs w:val="20"/>
          <w:lang w:eastAsia="it-IT"/>
        </w:rPr>
        <w:t>Repubblica di San Marino e Stato della Città del Vaticano.</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 È obbligatoria la </w:t>
      </w:r>
      <w:r w:rsidRPr="00AB3353">
        <w:rPr>
          <w:rFonts w:eastAsia="Times New Roman" w:cs="Times New Roman"/>
          <w:b/>
          <w:bCs/>
          <w:color w:val="1C2024"/>
          <w:sz w:val="20"/>
          <w:szCs w:val="20"/>
          <w:lang w:eastAsia="it-IT"/>
        </w:rPr>
        <w:t>quarantena</w:t>
      </w:r>
      <w:r w:rsidRPr="00AB3353">
        <w:rPr>
          <w:rFonts w:eastAsia="Times New Roman" w:cs="Times New Roman"/>
          <w:color w:val="1C2024"/>
          <w:sz w:val="20"/>
          <w:szCs w:val="20"/>
          <w:lang w:eastAsia="it-IT"/>
        </w:rPr>
        <w:t> per tutti i cittadini che nei 14 giorni precedenti all’arrivo in Italia abbiano soggiornato in </w:t>
      </w:r>
      <w:r w:rsidRPr="00AB3353">
        <w:rPr>
          <w:rFonts w:eastAsia="Times New Roman" w:cs="Times New Roman"/>
          <w:b/>
          <w:bCs/>
          <w:color w:val="1C2024"/>
          <w:sz w:val="20"/>
          <w:szCs w:val="20"/>
          <w:lang w:eastAsia="it-IT"/>
        </w:rPr>
        <w:t>Romania</w:t>
      </w:r>
      <w:r w:rsidRPr="00AB3353">
        <w:rPr>
          <w:rFonts w:eastAsia="Times New Roman" w:cs="Times New Roman"/>
          <w:color w:val="1C2024"/>
          <w:sz w:val="20"/>
          <w:szCs w:val="20"/>
          <w:lang w:eastAsia="it-IT"/>
        </w:rPr>
        <w:t> e </w:t>
      </w:r>
      <w:r w:rsidRPr="00AB3353">
        <w:rPr>
          <w:rFonts w:eastAsia="Times New Roman" w:cs="Times New Roman"/>
          <w:b/>
          <w:bCs/>
          <w:color w:val="1C2024"/>
          <w:sz w:val="20"/>
          <w:szCs w:val="20"/>
          <w:lang w:eastAsia="it-IT"/>
        </w:rPr>
        <w:t>Bulgaria</w:t>
      </w:r>
      <w:r w:rsidRPr="00AB3353">
        <w:rPr>
          <w:rFonts w:eastAsia="Times New Roman" w:cs="Times New Roman"/>
          <w:color w:val="1C2024"/>
          <w:sz w:val="20"/>
          <w:szCs w:val="20"/>
          <w:lang w:eastAsia="it-IT"/>
        </w:rPr>
        <w:t>.</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 Dal 13 agosto i cittadini che nei 14 giorni precedenti all’arrivo in Italia abbiano soggiornato in </w:t>
      </w:r>
      <w:r w:rsidRPr="00AB3353">
        <w:rPr>
          <w:rFonts w:eastAsia="Times New Roman" w:cs="Times New Roman"/>
          <w:b/>
          <w:bCs/>
          <w:color w:val="1C2024"/>
          <w:sz w:val="20"/>
          <w:szCs w:val="20"/>
          <w:lang w:eastAsia="it-IT"/>
        </w:rPr>
        <w:t>Croazia, Grecia, Malta</w:t>
      </w:r>
      <w:r w:rsidRPr="00AB3353">
        <w:rPr>
          <w:rFonts w:eastAsia="Times New Roman" w:cs="Times New Roman"/>
          <w:color w:val="1C2024"/>
          <w:sz w:val="20"/>
          <w:szCs w:val="20"/>
          <w:lang w:eastAsia="it-IT"/>
        </w:rPr>
        <w:t> e</w:t>
      </w:r>
      <w:r w:rsidRPr="00AB3353">
        <w:rPr>
          <w:rFonts w:eastAsia="Times New Roman" w:cs="Times New Roman"/>
          <w:b/>
          <w:bCs/>
          <w:color w:val="1C2024"/>
          <w:sz w:val="20"/>
          <w:szCs w:val="20"/>
          <w:lang w:eastAsia="it-IT"/>
        </w:rPr>
        <w:t> Spagna</w:t>
      </w:r>
      <w:r w:rsidRPr="00AB3353">
        <w:rPr>
          <w:rFonts w:eastAsia="Times New Roman" w:cs="Times New Roman"/>
          <w:color w:val="1C2024"/>
          <w:sz w:val="20"/>
          <w:szCs w:val="20"/>
          <w:lang w:eastAsia="it-IT"/>
        </w:rPr>
        <w:t>, devono:</w:t>
      </w:r>
    </w:p>
    <w:p w:rsidR="00AB3353" w:rsidRPr="00AB3353" w:rsidRDefault="00AB3353" w:rsidP="00AB3353">
      <w:pPr>
        <w:numPr>
          <w:ilvl w:val="0"/>
          <w:numId w:val="4"/>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presentare alle autorità competenti una certificazione attestante che, nelle 72 ore antecedenti all’ingresso nel territorio nazionale, si siano sottoposti a un test molecolare o antigenico, effettuato per mezzo di tampone con esito negativo</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oppure</w:t>
      </w:r>
    </w:p>
    <w:p w:rsidR="00AB3353" w:rsidRPr="00AB3353" w:rsidRDefault="00AB3353" w:rsidP="00AB3353">
      <w:pPr>
        <w:numPr>
          <w:ilvl w:val="0"/>
          <w:numId w:val="5"/>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sottoporsi ad un test molecolare o antigenico, da effettuarsi per mezzo di tampone entro 48 ore dall'ingresso nel territorio nazionale presso l’azienda sanitaria locale di riferimento. In attesa di sottoporsi al test presso l’azienda sanitaria locale di riferimento si deve osservare l’isolamento fiduciario presso la propria abitazione o dimora.</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inoltre devono:</w:t>
      </w:r>
    </w:p>
    <w:p w:rsidR="00AB3353" w:rsidRPr="00AB3353" w:rsidRDefault="00AB3353" w:rsidP="00AB3353">
      <w:pPr>
        <w:numPr>
          <w:ilvl w:val="0"/>
          <w:numId w:val="6"/>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comunicare immediatamente il proprio ingresso nel territorio nazionale al Dipartimento di prevenzione dell’azienda sanitaria competente per territorio, anche se asintomatici.</w:t>
      </w:r>
    </w:p>
    <w:p w:rsidR="00AB3353" w:rsidRPr="00AB3353" w:rsidRDefault="00AB3353" w:rsidP="00AB3353">
      <w:pPr>
        <w:numPr>
          <w:ilvl w:val="0"/>
          <w:numId w:val="6"/>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segnalare con tempestività la situazione all'Autorità sanitaria, in caso di insorgenza di sintomi COVID-19, attraverso i numeri telefonici dedicati e sottoporsi ad isolamento fiduciario.</w:t>
      </w:r>
    </w:p>
    <w:p w:rsidR="00AB3353" w:rsidRPr="00AB3353" w:rsidRDefault="00AB3353" w:rsidP="00AB3353">
      <w:pPr>
        <w:shd w:val="clear" w:color="auto" w:fill="FFFFFF"/>
        <w:jc w:val="both"/>
        <w:outlineLvl w:val="3"/>
        <w:rPr>
          <w:rFonts w:eastAsia="Times New Roman" w:cs="Times New Roman"/>
          <w:b/>
          <w:bCs/>
          <w:color w:val="1C2024"/>
          <w:sz w:val="20"/>
          <w:szCs w:val="20"/>
          <w:lang w:eastAsia="it-IT"/>
        </w:rPr>
      </w:pPr>
      <w:r w:rsidRPr="00AB3353">
        <w:rPr>
          <w:rFonts w:eastAsia="Times New Roman" w:cs="Times New Roman"/>
          <w:b/>
          <w:bCs/>
          <w:color w:val="1C2024"/>
          <w:sz w:val="20"/>
          <w:szCs w:val="20"/>
          <w:lang w:eastAsia="it-IT"/>
        </w:rPr>
        <w:t>Se arrivi da Paesi non europei</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L’ingresso in Italia da tutti gli </w:t>
      </w:r>
      <w:r w:rsidRPr="00AB3353">
        <w:rPr>
          <w:rFonts w:eastAsia="Times New Roman" w:cs="Times New Roman"/>
          <w:b/>
          <w:bCs/>
          <w:color w:val="1C2024"/>
          <w:sz w:val="20"/>
          <w:szCs w:val="20"/>
          <w:lang w:eastAsia="it-IT"/>
        </w:rPr>
        <w:t>Stati non facenti parte dell’UE e/o dell’accordo di Schengen</w:t>
      </w:r>
      <w:r w:rsidRPr="00AB3353">
        <w:rPr>
          <w:rFonts w:eastAsia="Times New Roman" w:cs="Times New Roman"/>
          <w:color w:val="1C2024"/>
          <w:sz w:val="20"/>
          <w:szCs w:val="20"/>
          <w:lang w:eastAsia="it-IT"/>
        </w:rPr>
        <w:t> è </w:t>
      </w:r>
      <w:r w:rsidRPr="00AB3353">
        <w:rPr>
          <w:rFonts w:eastAsia="Times New Roman" w:cs="Times New Roman"/>
          <w:b/>
          <w:bCs/>
          <w:color w:val="1C2024"/>
          <w:sz w:val="20"/>
          <w:szCs w:val="20"/>
          <w:lang w:eastAsia="it-IT"/>
        </w:rPr>
        <w:t>consentito, con obbligo di motivazione, solo per</w:t>
      </w:r>
      <w:r w:rsidRPr="00AB3353">
        <w:rPr>
          <w:rFonts w:eastAsia="Times New Roman" w:cs="Times New Roman"/>
          <w:color w:val="1C2024"/>
          <w:sz w:val="20"/>
          <w:szCs w:val="20"/>
          <w:lang w:eastAsia="it-IT"/>
        </w:rPr>
        <w:t>:</w:t>
      </w:r>
    </w:p>
    <w:p w:rsidR="00AB3353" w:rsidRPr="00AB3353" w:rsidRDefault="00AB3353" w:rsidP="00AB3353">
      <w:pPr>
        <w:numPr>
          <w:ilvl w:val="0"/>
          <w:numId w:val="7"/>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comprovate esigenze lavorative</w:t>
      </w:r>
    </w:p>
    <w:p w:rsidR="00AB3353" w:rsidRPr="00AB3353" w:rsidRDefault="00AB3353" w:rsidP="00AB3353">
      <w:pPr>
        <w:numPr>
          <w:ilvl w:val="0"/>
          <w:numId w:val="7"/>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di assoluta urgenza</w:t>
      </w:r>
    </w:p>
    <w:p w:rsidR="00AB3353" w:rsidRPr="00AB3353" w:rsidRDefault="00AB3353" w:rsidP="00AB3353">
      <w:pPr>
        <w:numPr>
          <w:ilvl w:val="0"/>
          <w:numId w:val="7"/>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motivi di salute</w:t>
      </w:r>
    </w:p>
    <w:p w:rsidR="00AB3353" w:rsidRPr="00AB3353" w:rsidRDefault="00AB3353" w:rsidP="00AB3353">
      <w:pPr>
        <w:numPr>
          <w:ilvl w:val="0"/>
          <w:numId w:val="7"/>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comprovate ragioni di studio</w:t>
      </w:r>
    </w:p>
    <w:p w:rsidR="00AB3353" w:rsidRPr="00AB3353" w:rsidRDefault="00AB3353" w:rsidP="00AB3353">
      <w:pPr>
        <w:numPr>
          <w:ilvl w:val="0"/>
          <w:numId w:val="7"/>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rientro presso il proprio domicilio, abitazione o residenza.</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b/>
          <w:bCs/>
          <w:color w:val="1C2024"/>
          <w:sz w:val="20"/>
          <w:szCs w:val="20"/>
          <w:lang w:eastAsia="it-IT"/>
        </w:rPr>
        <w:t>Sono previste alcune eccezioni</w:t>
      </w:r>
      <w:r w:rsidRPr="00AB3353">
        <w:rPr>
          <w:rFonts w:eastAsia="Times New Roman" w:cs="Times New Roman"/>
          <w:color w:val="1C2024"/>
          <w:sz w:val="20"/>
          <w:szCs w:val="20"/>
          <w:lang w:eastAsia="it-IT"/>
        </w:rPr>
        <w:t>: non è richiesta la motivazione per entrare nel territorio nazionale</w:t>
      </w:r>
      <w:r w:rsidRPr="00AB3353">
        <w:rPr>
          <w:rFonts w:eastAsia="Times New Roman" w:cs="Times New Roman"/>
          <w:b/>
          <w:bCs/>
          <w:color w:val="1C2024"/>
          <w:sz w:val="20"/>
          <w:szCs w:val="20"/>
          <w:lang w:eastAsia="it-IT"/>
        </w:rPr>
        <w:t>, sono quindi previsti spostamenti anche per turismo, ma resta l’obbligo di sorveglianza sanitaria e isolamento fiduciario </w:t>
      </w:r>
    </w:p>
    <w:p w:rsidR="00AB3353" w:rsidRPr="00AB3353" w:rsidRDefault="00AB3353" w:rsidP="00AB3353">
      <w:pPr>
        <w:numPr>
          <w:ilvl w:val="0"/>
          <w:numId w:val="8"/>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per i cittadini residenti nei seguenti Stati e territori</w:t>
      </w:r>
      <w:r w:rsidRPr="00AB3353">
        <w:rPr>
          <w:rFonts w:eastAsia="Times New Roman" w:cs="Times New Roman"/>
          <w:b/>
          <w:bCs/>
          <w:color w:val="1C2024"/>
          <w:sz w:val="20"/>
          <w:szCs w:val="20"/>
          <w:lang w:eastAsia="it-IT"/>
        </w:rPr>
        <w:t>:</w:t>
      </w:r>
      <w:r w:rsidRPr="00AB3353">
        <w:rPr>
          <w:rFonts w:eastAsia="Times New Roman" w:cs="Times New Roman"/>
          <w:color w:val="1C2024"/>
          <w:sz w:val="20"/>
          <w:szCs w:val="20"/>
          <w:lang w:eastAsia="it-IT"/>
        </w:rPr>
        <w:t> Australia, Canada, Georgia, Giappone, Nuova Zelanda, Ruanda,  Repubblica di Corea, Tailandia, Tunisia, Uruguay  </w:t>
      </w:r>
    </w:p>
    <w:p w:rsidR="00AB3353" w:rsidRPr="00AB3353" w:rsidRDefault="00AB3353" w:rsidP="00AB3353">
      <w:pPr>
        <w:numPr>
          <w:ilvl w:val="0"/>
          <w:numId w:val="8"/>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cittadini di Stati terzi soggiornanti di lungo periodo ai sensi della direttiva 2003/109/CE del Consiglio, del 25 novembre 2003, nonché di cittadini di Stati terzi che derivano il diritto di residenza da altre disposizioni europee o dalla normativa nazionale e dei rispettivi familiari.</w:t>
      </w:r>
    </w:p>
    <w:p w:rsidR="00AB3353" w:rsidRPr="00AB3353" w:rsidRDefault="00AB3353" w:rsidP="00AB3353">
      <w:pPr>
        <w:shd w:val="clear" w:color="auto" w:fill="FFFFFF"/>
        <w:jc w:val="both"/>
        <w:outlineLvl w:val="3"/>
        <w:rPr>
          <w:rFonts w:eastAsia="Times New Roman" w:cs="Times New Roman"/>
          <w:b/>
          <w:bCs/>
          <w:color w:val="1C2024"/>
          <w:sz w:val="20"/>
          <w:szCs w:val="20"/>
          <w:lang w:eastAsia="it-IT"/>
        </w:rPr>
      </w:pPr>
      <w:r w:rsidRPr="00AB3353">
        <w:rPr>
          <w:rFonts w:eastAsia="Times New Roman" w:cs="Times New Roman"/>
          <w:b/>
          <w:bCs/>
          <w:color w:val="1C2024"/>
          <w:sz w:val="20"/>
          <w:szCs w:val="20"/>
          <w:lang w:eastAsia="it-IT"/>
        </w:rPr>
        <w:t>Non è permesso l'ingresso in Italia</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È vietato l’ingresso in Italia alle persone che, nei </w:t>
      </w:r>
      <w:r w:rsidRPr="00AB3353">
        <w:rPr>
          <w:rFonts w:eastAsia="Times New Roman" w:cs="Times New Roman"/>
          <w:b/>
          <w:bCs/>
          <w:color w:val="1C2024"/>
          <w:sz w:val="20"/>
          <w:szCs w:val="20"/>
          <w:lang w:eastAsia="it-IT"/>
        </w:rPr>
        <w:t>14 giorni antecedent</w:t>
      </w:r>
      <w:r w:rsidRPr="00AB3353">
        <w:rPr>
          <w:rFonts w:eastAsia="Times New Roman" w:cs="Times New Roman"/>
          <w:color w:val="1C2024"/>
          <w:sz w:val="20"/>
          <w:szCs w:val="20"/>
          <w:lang w:eastAsia="it-IT"/>
        </w:rPr>
        <w:t>i, abbiano soggiornato o sono transitate per uno dei seguenti Paesi: </w:t>
      </w:r>
      <w:r w:rsidRPr="00AB3353">
        <w:rPr>
          <w:rFonts w:eastAsia="Times New Roman" w:cs="Times New Roman"/>
          <w:b/>
          <w:bCs/>
          <w:color w:val="1C2024"/>
          <w:sz w:val="20"/>
          <w:szCs w:val="20"/>
          <w:lang w:eastAsia="it-IT"/>
        </w:rPr>
        <w:t>Armenia, Bahrein, Bangladesh, Brasile, Bosnia Erzegovina, Cile, Colombia, Kosovo, Kuwait, Macedonia del Nord, Moldavia, Montenegro, Oman, Panama, Perù, Repubblica dominicana, Serbia</w:t>
      </w:r>
      <w:r w:rsidRPr="00AB3353">
        <w:rPr>
          <w:rFonts w:eastAsia="Times New Roman" w:cs="Times New Roman"/>
          <w:color w:val="1C2024"/>
          <w:sz w:val="20"/>
          <w:szCs w:val="20"/>
          <w:lang w:eastAsia="it-IT"/>
        </w:rPr>
        <w:t>.</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Sono</w:t>
      </w:r>
      <w:r w:rsidRPr="00082234">
        <w:rPr>
          <w:rFonts w:eastAsia="Times New Roman" w:cs="Times New Roman"/>
          <w:color w:val="1C2024"/>
          <w:sz w:val="20"/>
          <w:szCs w:val="20"/>
          <w:lang w:eastAsia="it-IT"/>
        </w:rPr>
        <w:t xml:space="preserve"> </w:t>
      </w:r>
      <w:r w:rsidRPr="00AB3353">
        <w:rPr>
          <w:rFonts w:eastAsia="Times New Roman" w:cs="Times New Roman"/>
          <w:b/>
          <w:bCs/>
          <w:color w:val="1C2024"/>
          <w:sz w:val="20"/>
          <w:szCs w:val="20"/>
          <w:lang w:eastAsia="it-IT"/>
        </w:rPr>
        <w:t>esentati dal divieto</w:t>
      </w:r>
      <w:r w:rsidRPr="00082234">
        <w:rPr>
          <w:rFonts w:eastAsia="Times New Roman" w:cs="Times New Roman"/>
          <w:color w:val="1C2024"/>
          <w:sz w:val="20"/>
          <w:szCs w:val="20"/>
          <w:lang w:eastAsia="it-IT"/>
        </w:rPr>
        <w:t xml:space="preserve"> </w:t>
      </w:r>
      <w:r w:rsidRPr="00AB3353">
        <w:rPr>
          <w:rFonts w:eastAsia="Times New Roman" w:cs="Times New Roman"/>
          <w:color w:val="1C2024"/>
          <w:sz w:val="20"/>
          <w:szCs w:val="20"/>
          <w:lang w:eastAsia="it-IT"/>
        </w:rPr>
        <w:t>i cittadini italiani, di uno Stato UE, di un Paese parte dell’accordo di Schengen, del Regno Unito, di Andorra, del Principato di Monaco, della Repubblica di San Marino o dello Stato della Città del Vaticano e i loro stretti familiari (discendenti e ascendenti conviventi, coniuge, parte di unione civile, partner stabile), </w:t>
      </w:r>
      <w:r w:rsidRPr="00AB3353">
        <w:rPr>
          <w:rFonts w:eastAsia="Times New Roman" w:cs="Times New Roman"/>
          <w:b/>
          <w:bCs/>
          <w:color w:val="1C2024"/>
          <w:sz w:val="20"/>
          <w:szCs w:val="20"/>
          <w:lang w:eastAsia="it-IT"/>
        </w:rPr>
        <w:t>a condizione che siano residenti anagraficamente in Italia da data anteriore al 9 luglio 2020</w:t>
      </w:r>
      <w:r w:rsidRPr="00AB3353">
        <w:rPr>
          <w:rFonts w:eastAsia="Times New Roman" w:cs="Times New Roman"/>
          <w:color w:val="1C2024"/>
          <w:sz w:val="20"/>
          <w:szCs w:val="20"/>
          <w:lang w:eastAsia="it-IT"/>
        </w:rPr>
        <w:t> o </w:t>
      </w:r>
      <w:r w:rsidRPr="00AB3353">
        <w:rPr>
          <w:rFonts w:eastAsia="Times New Roman" w:cs="Times New Roman"/>
          <w:b/>
          <w:bCs/>
          <w:color w:val="1C2024"/>
          <w:sz w:val="20"/>
          <w:szCs w:val="20"/>
          <w:lang w:eastAsia="it-IT"/>
        </w:rPr>
        <w:t>anteriore al 16 luglio per coloro che provengono da Kosovo, Montenegro e Serbia</w:t>
      </w:r>
      <w:r w:rsidRPr="00AB3353">
        <w:rPr>
          <w:rFonts w:eastAsia="Times New Roman" w:cs="Times New Roman"/>
          <w:color w:val="1C2024"/>
          <w:sz w:val="20"/>
          <w:szCs w:val="20"/>
          <w:lang w:eastAsia="it-IT"/>
        </w:rPr>
        <w:t>.</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Ulteriore deroga è prevista per i funzionari e gli agenti, comunque denominati, dell'Unione europea o di organizzazioni internazionali, gli agenti diplomatici, personale amministrativo e tecnico delle missioni diplomatiche, funzionari e impiegati consolari, personale militare nell'esercizio delle loro funzioni. Le categorie esentate dal divieto di ingresso devono comunque sottoporsi al</w:t>
      </w:r>
      <w:r w:rsidR="00337797">
        <w:rPr>
          <w:rFonts w:eastAsia="Times New Roman" w:cs="Times New Roman"/>
          <w:color w:val="1C2024"/>
          <w:sz w:val="20"/>
          <w:szCs w:val="20"/>
          <w:lang w:eastAsia="it-IT"/>
        </w:rPr>
        <w:t xml:space="preserve"> </w:t>
      </w:r>
      <w:r w:rsidRPr="00AB3353">
        <w:rPr>
          <w:rFonts w:eastAsia="Times New Roman" w:cs="Times New Roman"/>
          <w:b/>
          <w:bCs/>
          <w:color w:val="1C2024"/>
          <w:sz w:val="20"/>
          <w:szCs w:val="20"/>
          <w:lang w:eastAsia="it-IT"/>
        </w:rPr>
        <w:t>periodo di quarantena</w:t>
      </w:r>
      <w:r w:rsidRPr="00AB3353">
        <w:rPr>
          <w:rFonts w:eastAsia="Times New Roman" w:cs="Times New Roman"/>
          <w:color w:val="1C2024"/>
          <w:sz w:val="20"/>
          <w:szCs w:val="20"/>
          <w:lang w:eastAsia="it-IT"/>
        </w:rPr>
        <w:t>.</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Fanno eccezione al divieto di accesso e all’obbligo di quarantena l’equipaggio di mezzi di trasporto, personale viaggiante di mezzi di trasporto che esclusivamente per motivi di lavoro entrano in Italia, per un massimo di 120 ore o per un transito massimo di 36 ore per chi proviene da:</w:t>
      </w:r>
    </w:p>
    <w:p w:rsidR="00AB3353" w:rsidRPr="00AB3353" w:rsidRDefault="00AB3353" w:rsidP="00082234">
      <w:pPr>
        <w:numPr>
          <w:ilvl w:val="0"/>
          <w:numId w:val="9"/>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Serbia</w:t>
      </w:r>
      <w:r w:rsidR="00082234">
        <w:rPr>
          <w:rFonts w:eastAsia="Times New Roman" w:cs="Times New Roman"/>
          <w:color w:val="1C2024"/>
          <w:sz w:val="20"/>
          <w:szCs w:val="20"/>
          <w:lang w:eastAsia="it-IT"/>
        </w:rPr>
        <w:t xml:space="preserve"> – </w:t>
      </w:r>
      <w:r w:rsidRPr="00AB3353">
        <w:rPr>
          <w:rFonts w:eastAsia="Times New Roman" w:cs="Times New Roman"/>
          <w:color w:val="1C2024"/>
          <w:sz w:val="20"/>
          <w:szCs w:val="20"/>
          <w:lang w:eastAsia="it-IT"/>
        </w:rPr>
        <w:t>Kosovo</w:t>
      </w:r>
      <w:r w:rsidR="00082234">
        <w:rPr>
          <w:rFonts w:eastAsia="Times New Roman" w:cs="Times New Roman"/>
          <w:color w:val="1C2024"/>
          <w:sz w:val="20"/>
          <w:szCs w:val="20"/>
          <w:lang w:eastAsia="it-IT"/>
        </w:rPr>
        <w:t xml:space="preserve"> - </w:t>
      </w:r>
      <w:r w:rsidRPr="00AB3353">
        <w:rPr>
          <w:rFonts w:eastAsia="Times New Roman" w:cs="Times New Roman"/>
          <w:color w:val="1C2024"/>
          <w:sz w:val="20"/>
          <w:szCs w:val="20"/>
          <w:lang w:eastAsia="it-IT"/>
        </w:rPr>
        <w:t>Macedonia del Nor</w:t>
      </w:r>
      <w:r w:rsidR="00082234">
        <w:rPr>
          <w:rFonts w:eastAsia="Times New Roman" w:cs="Times New Roman"/>
          <w:color w:val="1C2024"/>
          <w:sz w:val="20"/>
          <w:szCs w:val="20"/>
          <w:lang w:eastAsia="it-IT"/>
        </w:rPr>
        <w:t xml:space="preserve">d - </w:t>
      </w:r>
      <w:r w:rsidRPr="00AB3353">
        <w:rPr>
          <w:rFonts w:eastAsia="Times New Roman" w:cs="Times New Roman"/>
          <w:color w:val="1C2024"/>
          <w:sz w:val="20"/>
          <w:szCs w:val="20"/>
          <w:lang w:eastAsia="it-IT"/>
        </w:rPr>
        <w:t>Bosnia Erzegovina</w:t>
      </w:r>
      <w:r w:rsidR="00082234">
        <w:rPr>
          <w:rFonts w:eastAsia="Times New Roman" w:cs="Times New Roman"/>
          <w:color w:val="1C2024"/>
          <w:sz w:val="20"/>
          <w:szCs w:val="20"/>
          <w:lang w:eastAsia="it-IT"/>
        </w:rPr>
        <w:t xml:space="preserve"> - </w:t>
      </w:r>
      <w:r w:rsidRPr="00AB3353">
        <w:rPr>
          <w:rFonts w:eastAsia="Times New Roman" w:cs="Times New Roman"/>
          <w:color w:val="1C2024"/>
          <w:sz w:val="20"/>
          <w:szCs w:val="20"/>
          <w:lang w:eastAsia="it-IT"/>
        </w:rPr>
        <w:t>Montenegro</w:t>
      </w:r>
    </w:p>
    <w:sectPr w:rsidR="00AB3353" w:rsidRPr="00AB3353" w:rsidSect="00082234">
      <w:pgSz w:w="11906" w:h="16838"/>
      <w:pgMar w:top="1134"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2D4C" w:rsidRDefault="004C2D4C" w:rsidP="00FA6BFC">
      <w:r>
        <w:separator/>
      </w:r>
    </w:p>
  </w:endnote>
  <w:endnote w:type="continuationSeparator" w:id="0">
    <w:p w:rsidR="004C2D4C" w:rsidRDefault="004C2D4C" w:rsidP="00FA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2D4C" w:rsidRDefault="004C2D4C" w:rsidP="00FA6BFC">
      <w:r>
        <w:separator/>
      </w:r>
    </w:p>
  </w:footnote>
  <w:footnote w:type="continuationSeparator" w:id="0">
    <w:p w:rsidR="004C2D4C" w:rsidRDefault="004C2D4C" w:rsidP="00FA6BFC">
      <w:r>
        <w:continuationSeparator/>
      </w:r>
    </w:p>
  </w:footnote>
  <w:footnote w:id="1">
    <w:p w:rsidR="00FA6BFC" w:rsidRDefault="00FA6BFC">
      <w:pPr>
        <w:pStyle w:val="Testonotaapidipagina"/>
      </w:pPr>
      <w:r>
        <w:rPr>
          <w:rStyle w:val="Rimandonotaapidipagina"/>
        </w:rPr>
        <w:footnoteRef/>
      </w:r>
      <w:r>
        <w:t xml:space="preserve"> </w:t>
      </w:r>
      <w:r>
        <w:rPr>
          <w:sz w:val="22"/>
          <w:szCs w:val="22"/>
        </w:rPr>
        <w:t>E</w:t>
      </w:r>
      <w:r w:rsidRPr="00FA6BFC">
        <w:rPr>
          <w:sz w:val="22"/>
          <w:szCs w:val="22"/>
        </w:rPr>
        <w:t>s. studente, docente, personale non docente,</w:t>
      </w:r>
      <w:r w:rsidRPr="00FA6BFC">
        <w:rPr>
          <w:spacing w:val="-13"/>
          <w:sz w:val="22"/>
          <w:szCs w:val="22"/>
        </w:rPr>
        <w:t xml:space="preserve"> </w:t>
      </w:r>
      <w:r>
        <w:rPr>
          <w:sz w:val="22"/>
          <w:szCs w:val="22"/>
        </w:rPr>
        <w:t>fornitore, altro.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E001B"/>
    <w:multiLevelType w:val="multilevel"/>
    <w:tmpl w:val="64FE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2237C"/>
    <w:multiLevelType w:val="multilevel"/>
    <w:tmpl w:val="E5324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2198E"/>
    <w:multiLevelType w:val="multilevel"/>
    <w:tmpl w:val="0BAA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A1BE6"/>
    <w:multiLevelType w:val="multilevel"/>
    <w:tmpl w:val="FE86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310E9"/>
    <w:multiLevelType w:val="multilevel"/>
    <w:tmpl w:val="F588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820EEF"/>
    <w:multiLevelType w:val="hybridMultilevel"/>
    <w:tmpl w:val="1FE4B794"/>
    <w:lvl w:ilvl="0" w:tplc="193A095A">
      <w:numFmt w:val="bullet"/>
      <w:lvlText w:val=""/>
      <w:lvlJc w:val="left"/>
      <w:pPr>
        <w:ind w:left="833" w:hanging="360"/>
      </w:pPr>
      <w:rPr>
        <w:rFonts w:ascii="Symbol" w:eastAsia="Symbol" w:hAnsi="Symbol" w:cs="Symbol" w:hint="default"/>
        <w:w w:val="91"/>
        <w:sz w:val="24"/>
        <w:szCs w:val="24"/>
        <w:lang w:val="it-IT" w:eastAsia="en-US" w:bidi="ar-SA"/>
      </w:rPr>
    </w:lvl>
    <w:lvl w:ilvl="1" w:tplc="1EA4D4E0">
      <w:numFmt w:val="bullet"/>
      <w:lvlText w:val="•"/>
      <w:lvlJc w:val="left"/>
      <w:pPr>
        <w:ind w:left="1742" w:hanging="360"/>
      </w:pPr>
      <w:rPr>
        <w:rFonts w:hint="default"/>
        <w:lang w:val="it-IT" w:eastAsia="en-US" w:bidi="ar-SA"/>
      </w:rPr>
    </w:lvl>
    <w:lvl w:ilvl="2" w:tplc="2B8E2EEE">
      <w:numFmt w:val="bullet"/>
      <w:lvlText w:val="•"/>
      <w:lvlJc w:val="left"/>
      <w:pPr>
        <w:ind w:left="2645" w:hanging="360"/>
      </w:pPr>
      <w:rPr>
        <w:rFonts w:hint="default"/>
        <w:lang w:val="it-IT" w:eastAsia="en-US" w:bidi="ar-SA"/>
      </w:rPr>
    </w:lvl>
    <w:lvl w:ilvl="3" w:tplc="D2F0C844">
      <w:numFmt w:val="bullet"/>
      <w:lvlText w:val="•"/>
      <w:lvlJc w:val="left"/>
      <w:pPr>
        <w:ind w:left="3547" w:hanging="360"/>
      </w:pPr>
      <w:rPr>
        <w:rFonts w:hint="default"/>
        <w:lang w:val="it-IT" w:eastAsia="en-US" w:bidi="ar-SA"/>
      </w:rPr>
    </w:lvl>
    <w:lvl w:ilvl="4" w:tplc="55B8E950">
      <w:numFmt w:val="bullet"/>
      <w:lvlText w:val="•"/>
      <w:lvlJc w:val="left"/>
      <w:pPr>
        <w:ind w:left="4450" w:hanging="360"/>
      </w:pPr>
      <w:rPr>
        <w:rFonts w:hint="default"/>
        <w:lang w:val="it-IT" w:eastAsia="en-US" w:bidi="ar-SA"/>
      </w:rPr>
    </w:lvl>
    <w:lvl w:ilvl="5" w:tplc="5ACCAA3E">
      <w:numFmt w:val="bullet"/>
      <w:lvlText w:val="•"/>
      <w:lvlJc w:val="left"/>
      <w:pPr>
        <w:ind w:left="5353" w:hanging="360"/>
      </w:pPr>
      <w:rPr>
        <w:rFonts w:hint="default"/>
        <w:lang w:val="it-IT" w:eastAsia="en-US" w:bidi="ar-SA"/>
      </w:rPr>
    </w:lvl>
    <w:lvl w:ilvl="6" w:tplc="A59A853C">
      <w:numFmt w:val="bullet"/>
      <w:lvlText w:val="•"/>
      <w:lvlJc w:val="left"/>
      <w:pPr>
        <w:ind w:left="6255" w:hanging="360"/>
      </w:pPr>
      <w:rPr>
        <w:rFonts w:hint="default"/>
        <w:lang w:val="it-IT" w:eastAsia="en-US" w:bidi="ar-SA"/>
      </w:rPr>
    </w:lvl>
    <w:lvl w:ilvl="7" w:tplc="CC9068C4">
      <w:numFmt w:val="bullet"/>
      <w:lvlText w:val="•"/>
      <w:lvlJc w:val="left"/>
      <w:pPr>
        <w:ind w:left="7158" w:hanging="360"/>
      </w:pPr>
      <w:rPr>
        <w:rFonts w:hint="default"/>
        <w:lang w:val="it-IT" w:eastAsia="en-US" w:bidi="ar-SA"/>
      </w:rPr>
    </w:lvl>
    <w:lvl w:ilvl="8" w:tplc="83B2C7CE">
      <w:numFmt w:val="bullet"/>
      <w:lvlText w:val="•"/>
      <w:lvlJc w:val="left"/>
      <w:pPr>
        <w:ind w:left="8061" w:hanging="360"/>
      </w:pPr>
      <w:rPr>
        <w:rFonts w:hint="default"/>
        <w:lang w:val="it-IT" w:eastAsia="en-US" w:bidi="ar-SA"/>
      </w:rPr>
    </w:lvl>
  </w:abstractNum>
  <w:abstractNum w:abstractNumId="6" w15:restartNumberingAfterBreak="0">
    <w:nsid w:val="43252B95"/>
    <w:multiLevelType w:val="multilevel"/>
    <w:tmpl w:val="58B2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6D460A"/>
    <w:multiLevelType w:val="multilevel"/>
    <w:tmpl w:val="81A6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084833"/>
    <w:multiLevelType w:val="multilevel"/>
    <w:tmpl w:val="44A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E9695C"/>
    <w:multiLevelType w:val="multilevel"/>
    <w:tmpl w:val="707C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2455EA"/>
    <w:multiLevelType w:val="multilevel"/>
    <w:tmpl w:val="50A2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F75740"/>
    <w:multiLevelType w:val="multilevel"/>
    <w:tmpl w:val="1A22F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
  </w:num>
  <w:num w:numId="4">
    <w:abstractNumId w:val="7"/>
  </w:num>
  <w:num w:numId="5">
    <w:abstractNumId w:val="4"/>
  </w:num>
  <w:num w:numId="6">
    <w:abstractNumId w:val="3"/>
  </w:num>
  <w:num w:numId="7">
    <w:abstractNumId w:val="2"/>
  </w:num>
  <w:num w:numId="8">
    <w:abstractNumId w:val="10"/>
  </w:num>
  <w:num w:numId="9">
    <w:abstractNumId w:val="6"/>
  </w:num>
  <w:num w:numId="10">
    <w:abstractNumId w:val="1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BFC"/>
    <w:rsid w:val="00082234"/>
    <w:rsid w:val="00337797"/>
    <w:rsid w:val="00492AF9"/>
    <w:rsid w:val="004C2D4C"/>
    <w:rsid w:val="007068B3"/>
    <w:rsid w:val="00AB3353"/>
    <w:rsid w:val="00D04D62"/>
    <w:rsid w:val="00F4145C"/>
    <w:rsid w:val="00FA6B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93F3DEE"/>
  <w15:chartTrackingRefBased/>
  <w15:docId w15:val="{1E666DC6-7D53-C643-B3CD-4BB8BD16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autoRedefine/>
    <w:qFormat/>
    <w:rsid w:val="00492AF9"/>
    <w:pPr>
      <w:keepNext/>
      <w:ind w:right="158"/>
      <w:jc w:val="center"/>
      <w:outlineLvl w:val="0"/>
    </w:pPr>
    <w:rPr>
      <w:rFonts w:ascii="Calibri" w:hAnsi="Calibri" w:cs="Calibri"/>
      <w:b/>
      <w:color w:val="2F5496" w:themeColor="accent1" w:themeShade="BF"/>
      <w:sz w:val="28"/>
      <w:szCs w:val="32"/>
      <w:lang w:eastAsia="x-none"/>
    </w:rPr>
  </w:style>
  <w:style w:type="paragraph" w:styleId="Titolo2">
    <w:name w:val="heading 2"/>
    <w:basedOn w:val="Normale"/>
    <w:next w:val="Normale"/>
    <w:link w:val="Titolo2Carattere"/>
    <w:autoRedefine/>
    <w:qFormat/>
    <w:rsid w:val="00492AF9"/>
    <w:pPr>
      <w:keepNext/>
      <w:spacing w:line="360" w:lineRule="auto"/>
      <w:ind w:right="158"/>
      <w:jc w:val="center"/>
      <w:outlineLvl w:val="1"/>
    </w:pPr>
    <w:rPr>
      <w:rFonts w:ascii="Tahoma" w:eastAsia="Times New Roman" w:hAnsi="Tahoma" w:cs="Tahoma"/>
      <w:b/>
      <w:i/>
      <w:lang w:eastAsia="it-IT"/>
    </w:rPr>
  </w:style>
  <w:style w:type="paragraph" w:styleId="Titolo4">
    <w:name w:val="heading 4"/>
    <w:basedOn w:val="Normale"/>
    <w:link w:val="Titolo4Carattere"/>
    <w:uiPriority w:val="9"/>
    <w:qFormat/>
    <w:rsid w:val="00FA6BFC"/>
    <w:pPr>
      <w:spacing w:before="100" w:beforeAutospacing="1" w:after="100" w:afterAutospacing="1"/>
      <w:outlineLvl w:val="3"/>
    </w:pPr>
    <w:rPr>
      <w:rFonts w:ascii="Times New Roman" w:eastAsia="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492AF9"/>
    <w:rPr>
      <w:rFonts w:ascii="Calibri" w:hAnsi="Calibri" w:cs="Calibri"/>
      <w:b/>
      <w:color w:val="2F5496" w:themeColor="accent1" w:themeShade="BF"/>
      <w:sz w:val="28"/>
      <w:szCs w:val="32"/>
      <w:lang w:eastAsia="x-none"/>
    </w:rPr>
  </w:style>
  <w:style w:type="character" w:customStyle="1" w:styleId="Titolo2Carattere">
    <w:name w:val="Titolo 2 Carattere"/>
    <w:basedOn w:val="Carpredefinitoparagrafo"/>
    <w:link w:val="Titolo2"/>
    <w:rsid w:val="00492AF9"/>
    <w:rPr>
      <w:rFonts w:ascii="Tahoma" w:eastAsia="Times New Roman" w:hAnsi="Tahoma" w:cs="Tahoma"/>
      <w:b/>
      <w:i/>
      <w:lang w:eastAsia="it-IT"/>
    </w:rPr>
  </w:style>
  <w:style w:type="character" w:customStyle="1" w:styleId="Titolo4Carattere">
    <w:name w:val="Titolo 4 Carattere"/>
    <w:basedOn w:val="Carpredefinitoparagrafo"/>
    <w:link w:val="Titolo4"/>
    <w:uiPriority w:val="9"/>
    <w:rsid w:val="00FA6BFC"/>
    <w:rPr>
      <w:rFonts w:ascii="Times New Roman" w:eastAsia="Times New Roman" w:hAnsi="Times New Roman" w:cs="Times New Roman"/>
      <w:b/>
      <w:bCs/>
      <w:lang w:eastAsia="it-IT"/>
    </w:rPr>
  </w:style>
  <w:style w:type="paragraph" w:styleId="NormaleWeb">
    <w:name w:val="Normal (Web)"/>
    <w:basedOn w:val="Normale"/>
    <w:uiPriority w:val="99"/>
    <w:semiHidden/>
    <w:unhideWhenUsed/>
    <w:rsid w:val="00FA6BFC"/>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FA6BFC"/>
    <w:rPr>
      <w:b/>
      <w:bCs/>
    </w:rPr>
  </w:style>
  <w:style w:type="character" w:styleId="Collegamentoipertestuale">
    <w:name w:val="Hyperlink"/>
    <w:basedOn w:val="Carpredefinitoparagrafo"/>
    <w:uiPriority w:val="99"/>
    <w:semiHidden/>
    <w:unhideWhenUsed/>
    <w:rsid w:val="00FA6BFC"/>
    <w:rPr>
      <w:color w:val="0000FF"/>
      <w:u w:val="single"/>
    </w:rPr>
  </w:style>
  <w:style w:type="paragraph" w:styleId="Corpotesto">
    <w:name w:val="Body Text"/>
    <w:basedOn w:val="Normale"/>
    <w:link w:val="CorpotestoCarattere"/>
    <w:uiPriority w:val="1"/>
    <w:qFormat/>
    <w:rsid w:val="00FA6BFC"/>
    <w:pPr>
      <w:widowControl w:val="0"/>
      <w:autoSpaceDE w:val="0"/>
      <w:autoSpaceDN w:val="0"/>
    </w:pPr>
    <w:rPr>
      <w:rFonts w:ascii="Calibri" w:eastAsia="Calibri" w:hAnsi="Calibri" w:cs="Calibri"/>
    </w:rPr>
  </w:style>
  <w:style w:type="character" w:customStyle="1" w:styleId="CorpotestoCarattere">
    <w:name w:val="Corpo testo Carattere"/>
    <w:basedOn w:val="Carpredefinitoparagrafo"/>
    <w:link w:val="Corpotesto"/>
    <w:uiPriority w:val="1"/>
    <w:rsid w:val="00FA6BFC"/>
    <w:rPr>
      <w:rFonts w:ascii="Calibri" w:eastAsia="Calibri" w:hAnsi="Calibri" w:cs="Calibri"/>
    </w:rPr>
  </w:style>
  <w:style w:type="paragraph" w:styleId="Paragrafoelenco">
    <w:name w:val="List Paragraph"/>
    <w:basedOn w:val="Normale"/>
    <w:uiPriority w:val="1"/>
    <w:qFormat/>
    <w:rsid w:val="00FA6BFC"/>
    <w:pPr>
      <w:widowControl w:val="0"/>
      <w:autoSpaceDE w:val="0"/>
      <w:autoSpaceDN w:val="0"/>
      <w:ind w:left="833" w:hanging="360"/>
    </w:pPr>
    <w:rPr>
      <w:rFonts w:ascii="Calibri" w:eastAsia="Calibri" w:hAnsi="Calibri" w:cs="Calibri"/>
      <w:sz w:val="22"/>
      <w:szCs w:val="22"/>
    </w:rPr>
  </w:style>
  <w:style w:type="paragraph" w:styleId="Testonotaapidipagina">
    <w:name w:val="footnote text"/>
    <w:basedOn w:val="Normale"/>
    <w:link w:val="TestonotaapidipaginaCarattere"/>
    <w:uiPriority w:val="99"/>
    <w:semiHidden/>
    <w:unhideWhenUsed/>
    <w:rsid w:val="00FA6BFC"/>
    <w:rPr>
      <w:sz w:val="20"/>
      <w:szCs w:val="20"/>
    </w:rPr>
  </w:style>
  <w:style w:type="character" w:customStyle="1" w:styleId="TestonotaapidipaginaCarattere">
    <w:name w:val="Testo nota a piè di pagina Carattere"/>
    <w:basedOn w:val="Carpredefinitoparagrafo"/>
    <w:link w:val="Testonotaapidipagina"/>
    <w:uiPriority w:val="99"/>
    <w:semiHidden/>
    <w:rsid w:val="00FA6BFC"/>
    <w:rPr>
      <w:sz w:val="20"/>
      <w:szCs w:val="20"/>
    </w:rPr>
  </w:style>
  <w:style w:type="character" w:styleId="Rimandonotaapidipagina">
    <w:name w:val="footnote reference"/>
    <w:basedOn w:val="Carpredefinitoparagrafo"/>
    <w:uiPriority w:val="99"/>
    <w:semiHidden/>
    <w:unhideWhenUsed/>
    <w:rsid w:val="00FA6BFC"/>
    <w:rPr>
      <w:vertAlign w:val="superscript"/>
    </w:rPr>
  </w:style>
  <w:style w:type="paragraph" w:styleId="Intestazione">
    <w:name w:val="header"/>
    <w:basedOn w:val="Normale"/>
    <w:link w:val="IntestazioneCarattere"/>
    <w:uiPriority w:val="99"/>
    <w:unhideWhenUsed/>
    <w:rsid w:val="00AB3353"/>
    <w:pPr>
      <w:tabs>
        <w:tab w:val="center" w:pos="4819"/>
        <w:tab w:val="right" w:pos="9638"/>
      </w:tabs>
    </w:pPr>
  </w:style>
  <w:style w:type="character" w:customStyle="1" w:styleId="IntestazioneCarattere">
    <w:name w:val="Intestazione Carattere"/>
    <w:basedOn w:val="Carpredefinitoparagrafo"/>
    <w:link w:val="Intestazione"/>
    <w:uiPriority w:val="99"/>
    <w:rsid w:val="00AB3353"/>
  </w:style>
  <w:style w:type="paragraph" w:styleId="Pidipagina">
    <w:name w:val="footer"/>
    <w:basedOn w:val="Normale"/>
    <w:link w:val="PidipaginaCarattere"/>
    <w:uiPriority w:val="99"/>
    <w:unhideWhenUsed/>
    <w:rsid w:val="00AB3353"/>
    <w:pPr>
      <w:tabs>
        <w:tab w:val="center" w:pos="4819"/>
        <w:tab w:val="right" w:pos="9638"/>
      </w:tabs>
    </w:pPr>
  </w:style>
  <w:style w:type="character" w:customStyle="1" w:styleId="PidipaginaCarattere">
    <w:name w:val="Piè di pagina Carattere"/>
    <w:basedOn w:val="Carpredefinitoparagrafo"/>
    <w:link w:val="Pidipagina"/>
    <w:uiPriority w:val="99"/>
    <w:rsid w:val="00AB3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360408">
      <w:bodyDiv w:val="1"/>
      <w:marLeft w:val="0"/>
      <w:marRight w:val="0"/>
      <w:marTop w:val="0"/>
      <w:marBottom w:val="0"/>
      <w:divBdr>
        <w:top w:val="none" w:sz="0" w:space="0" w:color="auto"/>
        <w:left w:val="none" w:sz="0" w:space="0" w:color="auto"/>
        <w:bottom w:val="none" w:sz="0" w:space="0" w:color="auto"/>
        <w:right w:val="none" w:sz="0" w:space="0" w:color="auto"/>
      </w:divBdr>
    </w:div>
    <w:div w:id="191674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829</Words>
  <Characters>5185</Characters>
  <Application>Microsoft Office Word</Application>
  <DocSecurity>0</DocSecurity>
  <Lines>86</Lines>
  <Paragraphs>56</Paragraphs>
  <ScaleCrop>false</ScaleCrop>
  <HeadingPairs>
    <vt:vector size="2" baseType="variant">
      <vt:variant>
        <vt:lpstr>Titolo</vt:lpstr>
      </vt:variant>
      <vt:variant>
        <vt:i4>1</vt:i4>
      </vt:variant>
    </vt:vector>
  </HeadingPairs>
  <TitlesOfParts>
    <vt:vector size="1" baseType="lpstr">
      <vt:lpstr/>
    </vt:vector>
  </TitlesOfParts>
  <Manager/>
  <Company>S&amp;L srl salute e sicurezza nei luoghi di lavoro</Company>
  <LinksUpToDate>false</LinksUpToDate>
  <CharactersWithSpaces>5958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padroni</dc:creator>
  <cp:keywords/>
  <dc:description/>
  <cp:lastModifiedBy>mario padroni</cp:lastModifiedBy>
  <cp:revision>3</cp:revision>
  <dcterms:created xsi:type="dcterms:W3CDTF">2020-08-20T12:05:00Z</dcterms:created>
  <dcterms:modified xsi:type="dcterms:W3CDTF">2020-08-20T15:17:00Z</dcterms:modified>
  <cp:category/>
</cp:coreProperties>
</file>